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3EC5248B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</w:t>
      </w:r>
      <w:r w:rsidR="00A158ED">
        <w:rPr>
          <w:rFonts w:ascii="Trebuchet MS" w:hAnsi="Trebuchet MS"/>
          <w:sz w:val="22"/>
          <w:szCs w:val="22"/>
        </w:rPr>
        <w:t xml:space="preserve"> </w:t>
      </w:r>
      <w:r w:rsidR="00A158ED" w:rsidRPr="00A158ED">
        <w:rPr>
          <w:rFonts w:ascii="Trebuchet MS" w:hAnsi="Trebuchet MS"/>
          <w:sz w:val="22"/>
          <w:szCs w:val="22"/>
        </w:rPr>
        <w:t>convocatoria realizada en ejecución de partidas provenientes del Fondo de Inversiones de la Provincia de Teruel</w:t>
      </w:r>
      <w:r w:rsidR="00A158ED">
        <w:rPr>
          <w:rFonts w:ascii="Trebuchet MS" w:hAnsi="Trebuchet MS"/>
          <w:sz w:val="22"/>
          <w:szCs w:val="22"/>
        </w:rPr>
        <w:t>.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52D7A6A9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</w:t>
      </w:r>
      <w:r w:rsidR="00A158ED">
        <w:rPr>
          <w:rFonts w:ascii="Trebuchet MS" w:hAnsi="Trebuchet MS"/>
          <w:sz w:val="22"/>
          <w:szCs w:val="22"/>
        </w:rPr>
        <w:t>convocatoria FITE 2022</w:t>
      </w:r>
      <w:r w:rsidR="006D2C5A">
        <w:rPr>
          <w:rFonts w:ascii="Trebuchet MS" w:hAnsi="Trebuchet MS"/>
          <w:sz w:val="22"/>
          <w:szCs w:val="22"/>
        </w:rPr>
        <w:t xml:space="preserve"> (II)</w:t>
      </w:r>
      <w:r w:rsidR="00A158ED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37EAF7E0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260A66">
        <w:rPr>
          <w:rFonts w:ascii="Trebuchet MS" w:hAnsi="Trebuchet MS"/>
          <w:sz w:val="22"/>
          <w:szCs w:val="22"/>
        </w:rPr>
        <w:t>3</w:t>
      </w:r>
      <w:bookmarkStart w:id="0" w:name="_GoBack"/>
      <w:bookmarkEnd w:id="0"/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5047F9B" w14:textId="359A9387" w:rsidR="00415C8F" w:rsidRPr="00DA0661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Los interesados a quienes se les hubiera concedido financiación anticipada, dispondrán de un plazo de 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cinco (5) días </w:t>
      </w:r>
      <w:r w:rsidR="00291E43">
        <w:rPr>
          <w:rFonts w:ascii="Trebuchet MS" w:hAnsi="Trebuchet MS"/>
          <w:b/>
          <w:sz w:val="16"/>
          <w:szCs w:val="18"/>
          <w:u w:val="single"/>
        </w:rPr>
        <w:t>a contar desde el siguiente a notificación recibida</w:t>
      </w:r>
      <w:r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Además, contarán con </w:t>
      </w:r>
      <w:r w:rsidRPr="00DA0661">
        <w:rPr>
          <w:rFonts w:ascii="Trebuchet MS" w:hAnsi="Trebuchet MS"/>
          <w:b/>
          <w:sz w:val="16"/>
          <w:szCs w:val="18"/>
          <w:u w:val="single"/>
        </w:rPr>
        <w:t>otros diez (10) días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finalización del plazo de aceptación</w:t>
      </w:r>
      <w:r w:rsidRPr="00DA0661">
        <w:rPr>
          <w:rFonts w:ascii="Trebuchet MS" w:hAnsi="Trebuchet MS"/>
          <w:sz w:val="16"/>
          <w:szCs w:val="18"/>
        </w:rPr>
        <w:t xml:space="preserve"> para completar la documentación requerida en </w:t>
      </w:r>
      <w:r w:rsidR="00291E43">
        <w:rPr>
          <w:rFonts w:ascii="Trebuchet MS" w:hAnsi="Trebuchet MS"/>
          <w:sz w:val="16"/>
          <w:szCs w:val="18"/>
        </w:rPr>
        <w:t>la notificación enviada</w:t>
      </w:r>
      <w:r w:rsidRPr="00DA0661">
        <w:rPr>
          <w:rFonts w:ascii="Trebuchet MS" w:hAnsi="Trebuchet MS"/>
          <w:sz w:val="16"/>
          <w:szCs w:val="18"/>
        </w:rPr>
        <w:t xml:space="preserve"> a cada uno de ellos</w:t>
      </w:r>
      <w:r w:rsidR="00291E43">
        <w:rPr>
          <w:rFonts w:ascii="Trebuchet MS" w:hAnsi="Trebuchet MS"/>
          <w:sz w:val="16"/>
          <w:szCs w:val="18"/>
        </w:rPr>
        <w:t xml:space="preserve"> mediante correo electrónico</w:t>
      </w:r>
      <w:r w:rsidRPr="00DA0661">
        <w:rPr>
          <w:rFonts w:ascii="Trebuchet MS" w:hAnsi="Trebuchet MS"/>
          <w:sz w:val="16"/>
          <w:szCs w:val="18"/>
        </w:rPr>
        <w:t xml:space="preserve">. Los trámites de aceptación de la financiación y de entrega de documentación se realizarán en un </w:t>
      </w:r>
      <w:r w:rsidRPr="00DA0661">
        <w:rPr>
          <w:rFonts w:ascii="Trebuchet MS" w:hAnsi="Trebuchet MS"/>
          <w:b/>
          <w:sz w:val="16"/>
          <w:szCs w:val="18"/>
          <w:u w:val="single"/>
        </w:rPr>
        <w:t>plazo total de quince (15) días</w:t>
      </w:r>
      <w:r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default" r:id="rId8"/>
      <w:footerReference w:type="default" r:id="rId9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9615" w14:textId="77777777" w:rsidR="00685F5D" w:rsidRDefault="00685F5D">
      <w:r>
        <w:separator/>
      </w:r>
    </w:p>
  </w:endnote>
  <w:endnote w:type="continuationSeparator" w:id="0">
    <w:p w14:paraId="42C660DB" w14:textId="77777777" w:rsidR="00685F5D" w:rsidRDefault="0068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260A66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260A66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38B96" w14:textId="77777777" w:rsidR="00685F5D" w:rsidRDefault="00685F5D">
      <w:r>
        <w:separator/>
      </w:r>
    </w:p>
  </w:footnote>
  <w:footnote w:type="continuationSeparator" w:id="0">
    <w:p w14:paraId="2A081463" w14:textId="77777777" w:rsidR="00685F5D" w:rsidRDefault="0068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58C258E7" w:rsidR="00827A17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7BEA434" w:rsidR="00B20518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25D0B5B5"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</w:t>
    </w:r>
    <w:r w:rsidR="00A158ED">
      <w:rPr>
        <w:rFonts w:ascii="Trebuchet MS" w:hAnsi="Trebuchet MS"/>
        <w:b/>
        <w:sz w:val="18"/>
        <w:szCs w:val="18"/>
      </w:rPr>
      <w:t>FITE 2022</w:t>
    </w:r>
    <w:r w:rsidR="006D2C5A">
      <w:rPr>
        <w:rFonts w:ascii="Trebuchet MS" w:hAnsi="Trebuchet MS"/>
        <w:b/>
        <w:sz w:val="18"/>
        <w:szCs w:val="18"/>
      </w:rPr>
      <w:t xml:space="preserve"> (II)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0B0F7B"/>
    <w:rsid w:val="000D30B0"/>
    <w:rsid w:val="00131D09"/>
    <w:rsid w:val="00181500"/>
    <w:rsid w:val="001F4640"/>
    <w:rsid w:val="00226B4C"/>
    <w:rsid w:val="00235B6E"/>
    <w:rsid w:val="0024759E"/>
    <w:rsid w:val="00260A66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85F5D"/>
    <w:rsid w:val="006C6D0A"/>
    <w:rsid w:val="006D2C5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158ED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1B19-69BD-4754-B20F-1E77E4C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3414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6</cp:revision>
  <cp:lastPrinted>2022-10-28T12:58:00Z</cp:lastPrinted>
  <dcterms:created xsi:type="dcterms:W3CDTF">2022-07-27T12:03:00Z</dcterms:created>
  <dcterms:modified xsi:type="dcterms:W3CDTF">2023-03-03T09:21:00Z</dcterms:modified>
</cp:coreProperties>
</file>